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C8" w:rsidRPr="00CF4BC8" w:rsidRDefault="00CF4BC8" w:rsidP="00CF4BC8">
      <w:pPr>
        <w:pStyle w:val="Title"/>
        <w:spacing w:before="0"/>
      </w:pPr>
      <w:r>
        <w:t>Type the title of your paper here</w:t>
      </w:r>
    </w:p>
    <w:p w:rsidR="00275E31" w:rsidRPr="00CF4BC8" w:rsidRDefault="0007764C" w:rsidP="00CF4BC8">
      <w:pPr>
        <w:pStyle w:val="Heading1"/>
        <w:spacing w:before="237"/>
        <w:ind w:left="1418" w:firstLine="0"/>
        <w:rPr>
          <w:rFonts w:asciiTheme="majorBidi" w:hAnsiTheme="majorBidi" w:cstheme="majorBidi"/>
          <w:b w:val="0"/>
          <w:sz w:val="20"/>
          <w:szCs w:val="20"/>
        </w:rPr>
      </w:pPr>
      <w:r w:rsidRPr="00CF4BC8">
        <w:rPr>
          <w:rFonts w:asciiTheme="majorBidi" w:hAnsiTheme="majorBidi" w:cstheme="majorBidi"/>
          <w:sz w:val="20"/>
          <w:szCs w:val="20"/>
        </w:rPr>
        <w:t>J Mucklow</w:t>
      </w:r>
      <w:r w:rsidRPr="00CF4BC8">
        <w:rPr>
          <w:rFonts w:asciiTheme="majorBidi" w:hAnsiTheme="majorBidi" w:cstheme="majorBidi"/>
          <w:b w:val="0"/>
          <w:sz w:val="20"/>
          <w:szCs w:val="20"/>
          <w:vertAlign w:val="superscript"/>
        </w:rPr>
        <w:t>1</w:t>
      </w:r>
      <w:r w:rsidRPr="00CF4BC8">
        <w:rPr>
          <w:rFonts w:asciiTheme="majorBidi" w:hAnsiTheme="majorBidi" w:cstheme="majorBidi"/>
          <w:b w:val="0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and A Jansson</w:t>
      </w:r>
      <w:r w:rsidRPr="00CF4BC8">
        <w:rPr>
          <w:rFonts w:asciiTheme="majorBidi" w:hAnsiTheme="majorBidi" w:cstheme="majorBidi"/>
          <w:b w:val="0"/>
          <w:sz w:val="20"/>
          <w:szCs w:val="20"/>
          <w:vertAlign w:val="superscript"/>
        </w:rPr>
        <w:t>2</w:t>
      </w:r>
    </w:p>
    <w:p w:rsidR="00275E31" w:rsidRPr="00CF4BC8" w:rsidRDefault="0007764C" w:rsidP="00CF4BC8">
      <w:pPr>
        <w:spacing w:before="53"/>
        <w:ind w:left="1418"/>
        <w:rPr>
          <w:rFonts w:asciiTheme="majorBidi" w:hAnsiTheme="majorBidi" w:cstheme="majorBidi"/>
          <w:sz w:val="20"/>
          <w:szCs w:val="20"/>
        </w:rPr>
      </w:pPr>
      <w:r w:rsidRPr="00CF4BC8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CF4BC8">
        <w:rPr>
          <w:rFonts w:asciiTheme="majorBidi" w:hAnsiTheme="majorBidi" w:cstheme="majorBidi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Senior Production Editor, IOP Publishing, Bristol, UK</w:t>
      </w:r>
    </w:p>
    <w:p w:rsidR="00275E31" w:rsidRPr="00CF4BC8" w:rsidRDefault="0007764C" w:rsidP="00CF4BC8">
      <w:pPr>
        <w:spacing w:line="357" w:lineRule="auto"/>
        <w:ind w:left="1418" w:right="3490"/>
        <w:rPr>
          <w:rFonts w:asciiTheme="majorBidi" w:hAnsiTheme="majorBidi" w:cstheme="majorBidi"/>
          <w:sz w:val="20"/>
          <w:szCs w:val="20"/>
        </w:rPr>
      </w:pPr>
      <w:r w:rsidRPr="00CF4BC8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CF4BC8">
        <w:rPr>
          <w:rFonts w:asciiTheme="majorBidi" w:hAnsiTheme="majorBidi" w:cstheme="majorBidi"/>
          <w:spacing w:val="-25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Production</w:t>
      </w:r>
      <w:r w:rsidRPr="00CF4BC8">
        <w:rPr>
          <w:rFonts w:asciiTheme="majorBidi" w:hAnsiTheme="majorBidi" w:cstheme="majorBidi"/>
          <w:spacing w:val="-37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Assistant,</w:t>
      </w:r>
      <w:r w:rsidRPr="00CF4BC8">
        <w:rPr>
          <w:rFonts w:asciiTheme="majorBidi" w:hAnsiTheme="majorBidi" w:cstheme="majorBidi"/>
          <w:spacing w:val="-35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IOP</w:t>
      </w:r>
      <w:r w:rsidRPr="00CF4BC8">
        <w:rPr>
          <w:rFonts w:asciiTheme="majorBidi" w:hAnsiTheme="majorBidi" w:cstheme="majorBidi"/>
          <w:spacing w:val="-37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Publishing,</w:t>
      </w:r>
      <w:r w:rsidRPr="00CF4BC8">
        <w:rPr>
          <w:rFonts w:asciiTheme="majorBidi" w:hAnsiTheme="majorBidi" w:cstheme="majorBidi"/>
          <w:spacing w:val="-36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Bristol,</w:t>
      </w:r>
      <w:r w:rsidRPr="00CF4BC8">
        <w:rPr>
          <w:rFonts w:asciiTheme="majorBidi" w:hAnsiTheme="majorBidi" w:cstheme="majorBidi"/>
          <w:spacing w:val="-36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UK E-mail:</w:t>
      </w:r>
      <w:r w:rsidRPr="00CF4BC8">
        <w:rPr>
          <w:rFonts w:asciiTheme="majorBidi" w:hAnsiTheme="majorBidi" w:cstheme="majorBidi"/>
          <w:spacing w:val="26"/>
          <w:sz w:val="20"/>
          <w:szCs w:val="20"/>
        </w:rPr>
        <w:t xml:space="preserve"> </w:t>
      </w:r>
      <w:hyperlink r:id="rId5">
        <w:r w:rsidRPr="00CF4BC8">
          <w:rPr>
            <w:rFonts w:asciiTheme="majorBidi" w:hAnsiTheme="majorBidi" w:cstheme="majorBidi"/>
            <w:sz w:val="20"/>
            <w:szCs w:val="20"/>
          </w:rPr>
          <w:t>jacky.mucklow@iop.org</w:t>
        </w:r>
      </w:hyperlink>
    </w:p>
    <w:p w:rsidR="00275E31" w:rsidRPr="00CF4BC8" w:rsidRDefault="00275E31" w:rsidP="00CF4BC8">
      <w:pPr>
        <w:pStyle w:val="BodyText"/>
        <w:spacing w:before="6"/>
        <w:ind w:left="1418"/>
        <w:rPr>
          <w:rFonts w:asciiTheme="majorBidi" w:hAnsiTheme="majorBidi" w:cstheme="majorBidi"/>
          <w:sz w:val="20"/>
          <w:szCs w:val="20"/>
        </w:rPr>
      </w:pPr>
    </w:p>
    <w:p w:rsidR="00275E31" w:rsidRPr="00CF4BC8" w:rsidRDefault="0007764C" w:rsidP="00CF4BC8">
      <w:pPr>
        <w:spacing w:line="249" w:lineRule="auto"/>
        <w:ind w:left="1418" w:right="105"/>
        <w:jc w:val="both"/>
        <w:rPr>
          <w:rFonts w:asciiTheme="majorBidi" w:hAnsiTheme="majorBidi" w:cstheme="majorBidi"/>
          <w:sz w:val="20"/>
          <w:szCs w:val="20"/>
        </w:rPr>
      </w:pPr>
      <w:r w:rsidRPr="00CF4BC8">
        <w:rPr>
          <w:rFonts w:asciiTheme="majorBidi" w:hAnsiTheme="majorBidi" w:cstheme="majorBidi"/>
          <w:b/>
          <w:sz w:val="20"/>
          <w:szCs w:val="20"/>
        </w:rPr>
        <w:t xml:space="preserve">Abstract. </w:t>
      </w:r>
      <w:r w:rsidRPr="00CF4BC8">
        <w:rPr>
          <w:rFonts w:asciiTheme="majorBidi" w:hAnsiTheme="majorBidi" w:cstheme="majorBidi"/>
          <w:sz w:val="20"/>
          <w:szCs w:val="20"/>
        </w:rPr>
        <w:t>These guidelines (laid out in the recommended format of a published</w:t>
      </w:r>
      <w:r w:rsidRPr="00CF4BC8">
        <w:rPr>
          <w:rFonts w:asciiTheme="majorBidi" w:hAnsiTheme="majorBidi" w:cstheme="majorBidi"/>
          <w:spacing w:val="-10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article) summarize</w:t>
      </w:r>
      <w:r w:rsidRPr="00CF4BC8">
        <w:rPr>
          <w:rFonts w:asciiTheme="majorBidi" w:hAnsiTheme="majorBidi" w:cstheme="majorBidi"/>
          <w:spacing w:val="-8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the</w:t>
      </w:r>
      <w:r w:rsidRPr="00CF4BC8">
        <w:rPr>
          <w:rFonts w:asciiTheme="majorBidi" w:hAnsiTheme="majorBidi" w:cstheme="majorBidi"/>
          <w:spacing w:val="-8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key</w:t>
      </w:r>
      <w:r w:rsidRPr="00CF4BC8">
        <w:rPr>
          <w:rFonts w:asciiTheme="majorBidi" w:hAnsiTheme="majorBidi" w:cstheme="majorBidi"/>
          <w:spacing w:val="-7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requirements</w:t>
      </w:r>
      <w:r w:rsidRPr="00CF4BC8">
        <w:rPr>
          <w:rFonts w:asciiTheme="majorBidi" w:hAnsiTheme="majorBidi" w:cstheme="majorBidi"/>
          <w:spacing w:val="-8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for</w:t>
      </w:r>
      <w:r w:rsidRPr="00CF4BC8">
        <w:rPr>
          <w:rFonts w:asciiTheme="majorBidi" w:hAnsiTheme="majorBidi" w:cstheme="majorBidi"/>
          <w:spacing w:val="-8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an</w:t>
      </w:r>
      <w:r w:rsidRPr="00CF4BC8">
        <w:rPr>
          <w:rFonts w:asciiTheme="majorBidi" w:hAnsiTheme="majorBidi" w:cstheme="majorBidi"/>
          <w:spacing w:val="-7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article</w:t>
      </w:r>
      <w:r w:rsidRPr="00CF4BC8">
        <w:rPr>
          <w:rFonts w:asciiTheme="majorBidi" w:hAnsiTheme="majorBidi" w:cstheme="majorBidi"/>
          <w:spacing w:val="-8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to</w:t>
      </w:r>
      <w:r w:rsidRPr="00CF4BC8">
        <w:rPr>
          <w:rFonts w:asciiTheme="majorBidi" w:hAnsiTheme="majorBidi" w:cstheme="majorBidi"/>
          <w:spacing w:val="-7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pacing w:val="2"/>
          <w:sz w:val="20"/>
          <w:szCs w:val="20"/>
        </w:rPr>
        <w:t>be</w:t>
      </w:r>
      <w:r w:rsidRPr="00CF4BC8">
        <w:rPr>
          <w:rFonts w:asciiTheme="majorBidi" w:hAnsiTheme="majorBidi" w:cstheme="majorBidi"/>
          <w:spacing w:val="-8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published</w:t>
      </w:r>
      <w:r w:rsidRPr="00CF4BC8">
        <w:rPr>
          <w:rFonts w:asciiTheme="majorBidi" w:hAnsiTheme="majorBidi" w:cstheme="majorBidi"/>
          <w:spacing w:val="-8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z w:val="20"/>
          <w:szCs w:val="20"/>
        </w:rPr>
        <w:t>in</w:t>
      </w:r>
      <w:r w:rsidRPr="00CF4BC8">
        <w:rPr>
          <w:rFonts w:asciiTheme="majorBidi" w:hAnsiTheme="majorBidi" w:cstheme="majorBidi"/>
          <w:spacing w:val="-7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i/>
          <w:sz w:val="20"/>
          <w:szCs w:val="20"/>
        </w:rPr>
        <w:t>IOP:</w:t>
      </w:r>
      <w:r w:rsidRPr="00CF4BC8">
        <w:rPr>
          <w:rFonts w:asciiTheme="majorBidi" w:hAnsiTheme="majorBidi" w:cstheme="majorBidi"/>
          <w:i/>
          <w:spacing w:val="7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i/>
          <w:sz w:val="20"/>
          <w:szCs w:val="20"/>
        </w:rPr>
        <w:t>Conference</w:t>
      </w:r>
      <w:r w:rsidRPr="00CF4BC8">
        <w:rPr>
          <w:rFonts w:asciiTheme="majorBidi" w:hAnsiTheme="majorBidi" w:cstheme="majorBidi"/>
          <w:i/>
          <w:spacing w:val="8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i/>
          <w:sz w:val="20"/>
          <w:szCs w:val="20"/>
        </w:rPr>
        <w:t>Series</w:t>
      </w:r>
      <w:r w:rsidRPr="00CF4BC8">
        <w:rPr>
          <w:rFonts w:asciiTheme="majorBidi" w:hAnsiTheme="majorBidi" w:cstheme="majorBidi"/>
          <w:sz w:val="20"/>
          <w:szCs w:val="20"/>
        </w:rPr>
        <w:t xml:space="preserve">. </w:t>
      </w:r>
      <w:r w:rsidRPr="00CF4BC8">
        <w:rPr>
          <w:rFonts w:asciiTheme="majorBidi" w:hAnsiTheme="majorBidi" w:cstheme="majorBidi"/>
          <w:b/>
          <w:sz w:val="20"/>
          <w:szCs w:val="20"/>
        </w:rPr>
        <w:t xml:space="preserve">Articles will not </w:t>
      </w:r>
      <w:r w:rsidRPr="00CF4BC8">
        <w:rPr>
          <w:rFonts w:asciiTheme="majorBidi" w:hAnsiTheme="majorBidi" w:cstheme="majorBidi"/>
          <w:b/>
          <w:spacing w:val="2"/>
          <w:sz w:val="20"/>
          <w:szCs w:val="20"/>
        </w:rPr>
        <w:t xml:space="preserve">be </w:t>
      </w:r>
      <w:r w:rsidRPr="00CF4BC8">
        <w:rPr>
          <w:rFonts w:asciiTheme="majorBidi" w:hAnsiTheme="majorBidi" w:cstheme="majorBidi"/>
          <w:b/>
          <w:sz w:val="20"/>
          <w:szCs w:val="20"/>
        </w:rPr>
        <w:t xml:space="preserve">edited, proofread or </w:t>
      </w:r>
      <w:r w:rsidRPr="00CF4BC8">
        <w:rPr>
          <w:rFonts w:asciiTheme="majorBidi" w:hAnsiTheme="majorBidi" w:cstheme="majorBidi"/>
          <w:b/>
          <w:spacing w:val="-3"/>
          <w:sz w:val="20"/>
          <w:szCs w:val="20"/>
        </w:rPr>
        <w:t xml:space="preserve">have </w:t>
      </w:r>
      <w:r w:rsidRPr="00CF4BC8">
        <w:rPr>
          <w:rFonts w:asciiTheme="majorBidi" w:hAnsiTheme="majorBidi" w:cstheme="majorBidi"/>
          <w:b/>
          <w:sz w:val="20"/>
          <w:szCs w:val="20"/>
        </w:rPr>
        <w:t xml:space="preserve">changes made to the layout; the submitted PDF will </w:t>
      </w:r>
      <w:r w:rsidRPr="00CF4BC8">
        <w:rPr>
          <w:rFonts w:asciiTheme="majorBidi" w:hAnsiTheme="majorBidi" w:cstheme="majorBidi"/>
          <w:b/>
          <w:spacing w:val="2"/>
          <w:sz w:val="20"/>
          <w:szCs w:val="20"/>
        </w:rPr>
        <w:t xml:space="preserve">be </w:t>
      </w:r>
      <w:r w:rsidRPr="00CF4BC8">
        <w:rPr>
          <w:rFonts w:asciiTheme="majorBidi" w:hAnsiTheme="majorBidi" w:cstheme="majorBidi"/>
          <w:b/>
          <w:sz w:val="20"/>
          <w:szCs w:val="20"/>
        </w:rPr>
        <w:t>used for both online and print</w:t>
      </w:r>
      <w:r w:rsidRPr="00CF4BC8">
        <w:rPr>
          <w:rFonts w:asciiTheme="majorBidi" w:hAnsiTheme="majorBidi" w:cstheme="majorBidi"/>
          <w:sz w:val="20"/>
          <w:szCs w:val="20"/>
        </w:rPr>
        <w:t xml:space="preserve">. It is, therefore, the author’s </w:t>
      </w:r>
      <w:r w:rsidRPr="00CF4BC8">
        <w:rPr>
          <w:rFonts w:asciiTheme="majorBidi" w:hAnsiTheme="majorBidi" w:cstheme="majorBidi"/>
          <w:w w:val="95"/>
          <w:sz w:val="20"/>
          <w:szCs w:val="20"/>
        </w:rPr>
        <w:t>respons</w:t>
      </w:r>
      <w:bookmarkStart w:id="0" w:name="_GoBack"/>
      <w:bookmarkEnd w:id="0"/>
      <w:r w:rsidRPr="00CF4BC8">
        <w:rPr>
          <w:rFonts w:asciiTheme="majorBidi" w:hAnsiTheme="majorBidi" w:cstheme="majorBidi"/>
          <w:w w:val="95"/>
          <w:sz w:val="20"/>
          <w:szCs w:val="20"/>
        </w:rPr>
        <w:t>ibility</w:t>
      </w:r>
      <w:r w:rsidRPr="00CF4BC8">
        <w:rPr>
          <w:rFonts w:asciiTheme="majorBidi" w:hAnsiTheme="majorBidi" w:cstheme="majorBidi"/>
          <w:spacing w:val="-22"/>
          <w:w w:val="95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w w:val="95"/>
          <w:sz w:val="20"/>
          <w:szCs w:val="20"/>
        </w:rPr>
        <w:t>to</w:t>
      </w:r>
      <w:r w:rsidRPr="00CF4BC8">
        <w:rPr>
          <w:rFonts w:asciiTheme="majorBidi" w:hAnsiTheme="majorBidi" w:cstheme="majorBidi"/>
          <w:spacing w:val="-22"/>
          <w:w w:val="95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w w:val="95"/>
          <w:sz w:val="20"/>
          <w:szCs w:val="20"/>
        </w:rPr>
        <w:t>ensure</w:t>
      </w:r>
      <w:r w:rsidRPr="00CF4BC8">
        <w:rPr>
          <w:rFonts w:asciiTheme="majorBidi" w:hAnsiTheme="majorBidi" w:cstheme="majorBidi"/>
          <w:spacing w:val="-22"/>
          <w:w w:val="95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w w:val="95"/>
          <w:sz w:val="20"/>
          <w:szCs w:val="20"/>
        </w:rPr>
        <w:t>that</w:t>
      </w:r>
      <w:r w:rsidRPr="00CF4BC8">
        <w:rPr>
          <w:rFonts w:asciiTheme="majorBidi" w:hAnsiTheme="majorBidi" w:cstheme="majorBidi"/>
          <w:spacing w:val="-22"/>
          <w:w w:val="95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w w:val="95"/>
          <w:sz w:val="20"/>
          <w:szCs w:val="20"/>
        </w:rPr>
        <w:t>the</w:t>
      </w:r>
      <w:r w:rsidRPr="00CF4BC8">
        <w:rPr>
          <w:rFonts w:asciiTheme="majorBidi" w:hAnsiTheme="majorBidi" w:cstheme="majorBidi"/>
          <w:spacing w:val="-22"/>
          <w:w w:val="95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w w:val="95"/>
          <w:sz w:val="20"/>
          <w:szCs w:val="20"/>
        </w:rPr>
        <w:t>content</w:t>
      </w:r>
      <w:r w:rsidRPr="00CF4BC8">
        <w:rPr>
          <w:rFonts w:asciiTheme="majorBidi" w:hAnsiTheme="majorBidi" w:cstheme="majorBidi"/>
          <w:spacing w:val="-22"/>
          <w:w w:val="95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w w:val="95"/>
          <w:sz w:val="20"/>
          <w:szCs w:val="20"/>
        </w:rPr>
        <w:t>and</w:t>
      </w:r>
      <w:r w:rsidRPr="00CF4BC8">
        <w:rPr>
          <w:rFonts w:asciiTheme="majorBidi" w:hAnsiTheme="majorBidi" w:cstheme="majorBidi"/>
          <w:spacing w:val="-22"/>
          <w:w w:val="95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w w:val="95"/>
          <w:sz w:val="20"/>
          <w:szCs w:val="20"/>
        </w:rPr>
        <w:t>layout</w:t>
      </w:r>
      <w:r w:rsidRPr="00CF4BC8">
        <w:rPr>
          <w:rFonts w:asciiTheme="majorBidi" w:hAnsiTheme="majorBidi" w:cstheme="majorBidi"/>
          <w:spacing w:val="-22"/>
          <w:w w:val="95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w w:val="95"/>
          <w:sz w:val="20"/>
          <w:szCs w:val="20"/>
        </w:rPr>
        <w:t>are</w:t>
      </w:r>
      <w:r w:rsidRPr="00CF4BC8">
        <w:rPr>
          <w:rFonts w:asciiTheme="majorBidi" w:hAnsiTheme="majorBidi" w:cstheme="majorBidi"/>
          <w:spacing w:val="-22"/>
          <w:w w:val="95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w w:val="95"/>
          <w:sz w:val="20"/>
          <w:szCs w:val="20"/>
        </w:rPr>
        <w:t>correct—no</w:t>
      </w:r>
      <w:r w:rsidRPr="00CF4BC8">
        <w:rPr>
          <w:rFonts w:asciiTheme="majorBidi" w:hAnsiTheme="majorBidi" w:cstheme="majorBidi"/>
          <w:spacing w:val="-21"/>
          <w:w w:val="95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w w:val="95"/>
          <w:sz w:val="20"/>
          <w:szCs w:val="20"/>
        </w:rPr>
        <w:t>changes</w:t>
      </w:r>
      <w:r w:rsidRPr="00CF4BC8">
        <w:rPr>
          <w:rFonts w:asciiTheme="majorBidi" w:hAnsiTheme="majorBidi" w:cstheme="majorBidi"/>
          <w:spacing w:val="-22"/>
          <w:w w:val="95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w w:val="95"/>
          <w:sz w:val="20"/>
          <w:szCs w:val="20"/>
        </w:rPr>
        <w:t>can</w:t>
      </w:r>
      <w:r w:rsidRPr="00CF4BC8">
        <w:rPr>
          <w:rFonts w:asciiTheme="majorBidi" w:hAnsiTheme="majorBidi" w:cstheme="majorBidi"/>
          <w:spacing w:val="-22"/>
          <w:w w:val="95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spacing w:val="2"/>
          <w:w w:val="95"/>
          <w:sz w:val="20"/>
          <w:szCs w:val="20"/>
        </w:rPr>
        <w:t>be</w:t>
      </w:r>
      <w:r w:rsidRPr="00CF4BC8">
        <w:rPr>
          <w:rFonts w:asciiTheme="majorBidi" w:hAnsiTheme="majorBidi" w:cstheme="majorBidi"/>
          <w:spacing w:val="-22"/>
          <w:w w:val="95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w w:val="95"/>
          <w:sz w:val="20"/>
          <w:szCs w:val="20"/>
        </w:rPr>
        <w:t>made</w:t>
      </w:r>
      <w:r w:rsidRPr="00CF4BC8">
        <w:rPr>
          <w:rFonts w:asciiTheme="majorBidi" w:hAnsiTheme="majorBidi" w:cstheme="majorBidi"/>
          <w:spacing w:val="-22"/>
          <w:w w:val="95"/>
          <w:sz w:val="20"/>
          <w:szCs w:val="20"/>
        </w:rPr>
        <w:t xml:space="preserve"> </w:t>
      </w:r>
      <w:r w:rsidRPr="00CF4BC8">
        <w:rPr>
          <w:rFonts w:asciiTheme="majorBidi" w:hAnsiTheme="majorBidi" w:cstheme="majorBidi"/>
          <w:w w:val="95"/>
          <w:sz w:val="20"/>
          <w:szCs w:val="20"/>
        </w:rPr>
        <w:t xml:space="preserve">after </w:t>
      </w:r>
      <w:r w:rsidRPr="00CF4BC8">
        <w:rPr>
          <w:rFonts w:asciiTheme="majorBidi" w:hAnsiTheme="majorBidi" w:cstheme="majorBidi"/>
          <w:sz w:val="20"/>
          <w:szCs w:val="20"/>
        </w:rPr>
        <w:t>publication.</w:t>
      </w:r>
    </w:p>
    <w:p w:rsidR="00275E31" w:rsidRDefault="00275E31">
      <w:pPr>
        <w:pStyle w:val="BodyText"/>
        <w:spacing w:before="3"/>
        <w:rPr>
          <w:rFonts w:ascii="Bookman Old Style"/>
          <w:sz w:val="31"/>
        </w:rPr>
      </w:pPr>
    </w:p>
    <w:sectPr w:rsidR="00275E31" w:rsidSect="00CF4BC8">
      <w:type w:val="continuous"/>
      <w:pgSz w:w="11900" w:h="1682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547"/>
    <w:multiLevelType w:val="hybridMultilevel"/>
    <w:tmpl w:val="3FDA129A"/>
    <w:lvl w:ilvl="0" w:tplc="F4EC9F2E">
      <w:start w:val="1"/>
      <w:numFmt w:val="decimal"/>
      <w:lvlText w:val="%1."/>
      <w:lvlJc w:val="left"/>
      <w:pPr>
        <w:ind w:left="423" w:hanging="307"/>
        <w:jc w:val="left"/>
      </w:pPr>
      <w:rPr>
        <w:rFonts w:ascii="Georgia" w:eastAsia="Georgia" w:hAnsi="Georgia" w:cs="Georgia" w:hint="default"/>
        <w:b/>
        <w:bCs/>
        <w:w w:val="108"/>
        <w:sz w:val="22"/>
        <w:szCs w:val="22"/>
        <w:lang w:val="en-US" w:eastAsia="en-US" w:bidi="ar-SA"/>
      </w:rPr>
    </w:lvl>
    <w:lvl w:ilvl="1" w:tplc="54B4CE22">
      <w:numFmt w:val="bullet"/>
      <w:lvlText w:val="•"/>
      <w:lvlJc w:val="left"/>
      <w:pPr>
        <w:ind w:left="553" w:hanging="219"/>
      </w:pPr>
      <w:rPr>
        <w:rFonts w:ascii="Arial" w:eastAsia="Arial" w:hAnsi="Arial" w:cs="Arial" w:hint="default"/>
        <w:i/>
        <w:w w:val="141"/>
        <w:sz w:val="22"/>
        <w:szCs w:val="22"/>
        <w:lang w:val="en-US" w:eastAsia="en-US" w:bidi="ar-SA"/>
      </w:rPr>
    </w:lvl>
    <w:lvl w:ilvl="2" w:tplc="631CBA20">
      <w:numFmt w:val="bullet"/>
      <w:lvlText w:val="•"/>
      <w:lvlJc w:val="left"/>
      <w:pPr>
        <w:ind w:left="1531" w:hanging="219"/>
      </w:pPr>
      <w:rPr>
        <w:rFonts w:hint="default"/>
        <w:lang w:val="en-US" w:eastAsia="en-US" w:bidi="ar-SA"/>
      </w:rPr>
    </w:lvl>
    <w:lvl w:ilvl="3" w:tplc="D3E8E9D6">
      <w:numFmt w:val="bullet"/>
      <w:lvlText w:val="•"/>
      <w:lvlJc w:val="left"/>
      <w:pPr>
        <w:ind w:left="2502" w:hanging="219"/>
      </w:pPr>
      <w:rPr>
        <w:rFonts w:hint="default"/>
        <w:lang w:val="en-US" w:eastAsia="en-US" w:bidi="ar-SA"/>
      </w:rPr>
    </w:lvl>
    <w:lvl w:ilvl="4" w:tplc="5AA832D2">
      <w:numFmt w:val="bullet"/>
      <w:lvlText w:val="•"/>
      <w:lvlJc w:val="left"/>
      <w:pPr>
        <w:ind w:left="3473" w:hanging="219"/>
      </w:pPr>
      <w:rPr>
        <w:rFonts w:hint="default"/>
        <w:lang w:val="en-US" w:eastAsia="en-US" w:bidi="ar-SA"/>
      </w:rPr>
    </w:lvl>
    <w:lvl w:ilvl="5" w:tplc="06D0B8CE">
      <w:numFmt w:val="bullet"/>
      <w:lvlText w:val="•"/>
      <w:lvlJc w:val="left"/>
      <w:pPr>
        <w:ind w:left="4444" w:hanging="219"/>
      </w:pPr>
      <w:rPr>
        <w:rFonts w:hint="default"/>
        <w:lang w:val="en-US" w:eastAsia="en-US" w:bidi="ar-SA"/>
      </w:rPr>
    </w:lvl>
    <w:lvl w:ilvl="6" w:tplc="48DA5278">
      <w:numFmt w:val="bullet"/>
      <w:lvlText w:val="•"/>
      <w:lvlJc w:val="left"/>
      <w:pPr>
        <w:ind w:left="5415" w:hanging="219"/>
      </w:pPr>
      <w:rPr>
        <w:rFonts w:hint="default"/>
        <w:lang w:val="en-US" w:eastAsia="en-US" w:bidi="ar-SA"/>
      </w:rPr>
    </w:lvl>
    <w:lvl w:ilvl="7" w:tplc="35C2CD6E">
      <w:numFmt w:val="bullet"/>
      <w:lvlText w:val="•"/>
      <w:lvlJc w:val="left"/>
      <w:pPr>
        <w:ind w:left="6386" w:hanging="219"/>
      </w:pPr>
      <w:rPr>
        <w:rFonts w:hint="default"/>
        <w:lang w:val="en-US" w:eastAsia="en-US" w:bidi="ar-SA"/>
      </w:rPr>
    </w:lvl>
    <w:lvl w:ilvl="8" w:tplc="93B87BD4">
      <w:numFmt w:val="bullet"/>
      <w:lvlText w:val="•"/>
      <w:lvlJc w:val="left"/>
      <w:pPr>
        <w:ind w:left="7357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4C5E7B84"/>
    <w:multiLevelType w:val="multilevel"/>
    <w:tmpl w:val="485081E0"/>
    <w:lvl w:ilvl="0">
      <w:start w:val="5"/>
      <w:numFmt w:val="decimal"/>
      <w:lvlText w:val="%1"/>
      <w:lvlJc w:val="left"/>
      <w:pPr>
        <w:ind w:left="574" w:hanging="45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74" w:hanging="457"/>
        <w:jc w:val="left"/>
      </w:pPr>
      <w:rPr>
        <w:rFonts w:ascii="Book Antiqua" w:eastAsia="Book Antiqua" w:hAnsi="Book Antiqua" w:cs="Book Antiqua" w:hint="default"/>
        <w:i/>
        <w:w w:val="108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324" w:hanging="45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96" w:hanging="4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68" w:hanging="4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0" w:hanging="4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2" w:hanging="4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4" w:hanging="4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6" w:hanging="457"/>
      </w:pPr>
      <w:rPr>
        <w:rFonts w:hint="default"/>
        <w:lang w:val="en-US" w:eastAsia="en-US" w:bidi="ar-SA"/>
      </w:rPr>
    </w:lvl>
  </w:abstractNum>
  <w:abstractNum w:abstractNumId="2" w15:restartNumberingAfterBreak="0">
    <w:nsid w:val="6F8E5BA9"/>
    <w:multiLevelType w:val="hybridMultilevel"/>
    <w:tmpl w:val="6D526B60"/>
    <w:lvl w:ilvl="0" w:tplc="CCA8E0E4">
      <w:start w:val="1"/>
      <w:numFmt w:val="decimal"/>
      <w:lvlText w:val="[%1]"/>
      <w:lvlJc w:val="left"/>
      <w:pPr>
        <w:ind w:left="411" w:hanging="294"/>
        <w:jc w:val="left"/>
      </w:pPr>
      <w:rPr>
        <w:rFonts w:ascii="Bookman Old Style" w:eastAsia="Bookman Old Style" w:hAnsi="Bookman Old Style" w:cs="Bookman Old Style" w:hint="default"/>
        <w:w w:val="88"/>
        <w:sz w:val="18"/>
        <w:szCs w:val="18"/>
        <w:lang w:val="en-US" w:eastAsia="en-US" w:bidi="ar-SA"/>
      </w:rPr>
    </w:lvl>
    <w:lvl w:ilvl="1" w:tplc="155A8A36">
      <w:numFmt w:val="bullet"/>
      <w:lvlText w:val="•"/>
      <w:lvlJc w:val="left"/>
      <w:pPr>
        <w:ind w:left="1308" w:hanging="294"/>
      </w:pPr>
      <w:rPr>
        <w:rFonts w:hint="default"/>
        <w:lang w:val="en-US" w:eastAsia="en-US" w:bidi="ar-SA"/>
      </w:rPr>
    </w:lvl>
    <w:lvl w:ilvl="2" w:tplc="ABD69CC6">
      <w:numFmt w:val="bullet"/>
      <w:lvlText w:val="•"/>
      <w:lvlJc w:val="left"/>
      <w:pPr>
        <w:ind w:left="2196" w:hanging="294"/>
      </w:pPr>
      <w:rPr>
        <w:rFonts w:hint="default"/>
        <w:lang w:val="en-US" w:eastAsia="en-US" w:bidi="ar-SA"/>
      </w:rPr>
    </w:lvl>
    <w:lvl w:ilvl="3" w:tplc="00644532">
      <w:numFmt w:val="bullet"/>
      <w:lvlText w:val="•"/>
      <w:lvlJc w:val="left"/>
      <w:pPr>
        <w:ind w:left="3084" w:hanging="294"/>
      </w:pPr>
      <w:rPr>
        <w:rFonts w:hint="default"/>
        <w:lang w:val="en-US" w:eastAsia="en-US" w:bidi="ar-SA"/>
      </w:rPr>
    </w:lvl>
    <w:lvl w:ilvl="4" w:tplc="E77E761C">
      <w:numFmt w:val="bullet"/>
      <w:lvlText w:val="•"/>
      <w:lvlJc w:val="left"/>
      <w:pPr>
        <w:ind w:left="3972" w:hanging="294"/>
      </w:pPr>
      <w:rPr>
        <w:rFonts w:hint="default"/>
        <w:lang w:val="en-US" w:eastAsia="en-US" w:bidi="ar-SA"/>
      </w:rPr>
    </w:lvl>
    <w:lvl w:ilvl="5" w:tplc="758C1AF6">
      <w:numFmt w:val="bullet"/>
      <w:lvlText w:val="•"/>
      <w:lvlJc w:val="left"/>
      <w:pPr>
        <w:ind w:left="4860" w:hanging="294"/>
      </w:pPr>
      <w:rPr>
        <w:rFonts w:hint="default"/>
        <w:lang w:val="en-US" w:eastAsia="en-US" w:bidi="ar-SA"/>
      </w:rPr>
    </w:lvl>
    <w:lvl w:ilvl="6" w:tplc="D26CF2D0">
      <w:numFmt w:val="bullet"/>
      <w:lvlText w:val="•"/>
      <w:lvlJc w:val="left"/>
      <w:pPr>
        <w:ind w:left="5748" w:hanging="294"/>
      </w:pPr>
      <w:rPr>
        <w:rFonts w:hint="default"/>
        <w:lang w:val="en-US" w:eastAsia="en-US" w:bidi="ar-SA"/>
      </w:rPr>
    </w:lvl>
    <w:lvl w:ilvl="7" w:tplc="C1E06398">
      <w:numFmt w:val="bullet"/>
      <w:lvlText w:val="•"/>
      <w:lvlJc w:val="left"/>
      <w:pPr>
        <w:ind w:left="6636" w:hanging="294"/>
      </w:pPr>
      <w:rPr>
        <w:rFonts w:hint="default"/>
        <w:lang w:val="en-US" w:eastAsia="en-US" w:bidi="ar-SA"/>
      </w:rPr>
    </w:lvl>
    <w:lvl w:ilvl="8" w:tplc="3E9C6B2A">
      <w:numFmt w:val="bullet"/>
      <w:lvlText w:val="•"/>
      <w:lvlJc w:val="left"/>
      <w:pPr>
        <w:ind w:left="7524" w:hanging="29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31"/>
    <w:rsid w:val="0007764C"/>
    <w:rsid w:val="00275E31"/>
    <w:rsid w:val="00500978"/>
    <w:rsid w:val="00C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579D"/>
  <w15:docId w15:val="{F638F30A-4A77-4FCE-9F0B-620C00E1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423" w:hanging="307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53" w:hanging="219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qFormat/>
    <w:rsid w:val="00CF4BC8"/>
    <w:pPr>
      <w:widowControl/>
      <w:autoSpaceDE/>
      <w:autoSpaceDN/>
      <w:spacing w:before="1588" w:after="567"/>
    </w:pPr>
    <w:rPr>
      <w:rFonts w:ascii="Times" w:eastAsia="Times New Roman" w:hAnsi="Times" w:cs="Times New Roman"/>
      <w:b/>
      <w:sz w:val="34"/>
      <w:szCs w:val="34"/>
      <w:lang w:val="en-GB"/>
    </w:rPr>
  </w:style>
  <w:style w:type="character" w:customStyle="1" w:styleId="TitleChar">
    <w:name w:val="Title Char"/>
    <w:basedOn w:val="DefaultParagraphFont"/>
    <w:link w:val="Title"/>
    <w:rsid w:val="00CF4BC8"/>
    <w:rPr>
      <w:rFonts w:ascii="Times" w:eastAsia="Times New Roman" w:hAnsi="Times" w:cs="Times New Roman"/>
      <w:b/>
      <w:sz w:val="34"/>
      <w:szCs w:val="3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ky.mucklow@io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N:\</vt:lpstr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N:\</dc:title>
  <dc:subject>TeX output 2011.06.23:1326</dc:subject>
  <dc:creator>IOP Publishing #3 1067 2000 Jul 12 14:45:44</dc:creator>
  <cp:lastModifiedBy>Lutfy Ika Sutanti</cp:lastModifiedBy>
  <cp:revision>2</cp:revision>
  <dcterms:created xsi:type="dcterms:W3CDTF">2020-11-03T05:24:00Z</dcterms:created>
  <dcterms:modified xsi:type="dcterms:W3CDTF">2020-11-03T05:24:00Z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2011-06-23T00:00:00Z</vt:filetime>
  </property>
  <property fmtid="{D5CDD505-2E9C-101B-9397-08002B2CF9AE}" pid="3" name="Creator">
    <vt:lpwstr>DVIPSONE 2.2.4  http://www.YandY.com</vt:lpwstr>
  </property>
  <property fmtid="{D5CDD505-2E9C-101B-9397-08002B2CF9AE}" pid="4" name="LastSaved">
    <vt:filetime>2020-11-03T00:00:00Z</vt:filetime>
  </property>
</Properties>
</file>